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0B7E" w:rsidRDefault="00401EFD">
      <w:pPr>
        <w:jc w:val="center"/>
        <w:rPr>
          <w:b/>
          <w:sz w:val="32"/>
          <w:szCs w:val="32"/>
        </w:rPr>
      </w:pPr>
      <w:r>
        <w:rPr>
          <w:b/>
          <w:sz w:val="32"/>
          <w:szCs w:val="32"/>
        </w:rPr>
        <w:t xml:space="preserve">CAHSS Guidelines for Proposal Development </w:t>
      </w:r>
      <w:r>
        <w:rPr>
          <w:b/>
          <w:sz w:val="32"/>
          <w:szCs w:val="32"/>
        </w:rPr>
        <w:br/>
        <w:t>and Grant Administration</w:t>
      </w:r>
    </w:p>
    <w:p w14:paraId="00000002" w14:textId="77777777" w:rsidR="00F80B7E" w:rsidRDefault="00F80B7E"/>
    <w:p w14:paraId="00000004" w14:textId="7E5DC152" w:rsidR="00F80B7E" w:rsidRDefault="00401EFD">
      <w:pPr>
        <w:spacing w:after="240"/>
      </w:pPr>
      <w:r>
        <w:t xml:space="preserve">The </w:t>
      </w:r>
      <w:r w:rsidR="00765C3B">
        <w:t xml:space="preserve">CAHSS Creative Achievement and Research Administration Team </w:t>
      </w:r>
      <w:r w:rsidR="00845D87">
        <w:t xml:space="preserve">– </w:t>
      </w:r>
      <w:r w:rsidR="00845D87" w:rsidRPr="00CC0009">
        <w:rPr>
          <w:b/>
          <w:bCs/>
        </w:rPr>
        <w:t>CA</w:t>
      </w:r>
      <w:r w:rsidR="00765C3B" w:rsidRPr="00CC0009">
        <w:rPr>
          <w:b/>
          <w:bCs/>
        </w:rPr>
        <w:t>RAT</w:t>
      </w:r>
      <w:r w:rsidR="00845D87">
        <w:t xml:space="preserve"> – provides</w:t>
      </w:r>
      <w:r w:rsidR="00765C3B">
        <w:t xml:space="preserve"> </w:t>
      </w:r>
      <w:r>
        <w:t xml:space="preserve">proposal development (pre-award) and grant administration (post-award) </w:t>
      </w:r>
      <w:r w:rsidR="00845D87">
        <w:t xml:space="preserve">services </w:t>
      </w:r>
      <w:r>
        <w:t xml:space="preserve">to faculty Principal Investigators (PIs) seeking </w:t>
      </w:r>
      <w:r w:rsidR="00845D87">
        <w:t xml:space="preserve">and </w:t>
      </w:r>
      <w:r>
        <w:t>receiving funding for arts, humanities, and social science research and creative achievement projects. The following guidelines are intended to be useful to both PIs and their department chairs.</w:t>
      </w:r>
      <w:r w:rsidR="0098132B">
        <w:t xml:space="preserve"> Visit the CARAT website at </w:t>
      </w:r>
      <w:hyperlink r:id="rId7" w:history="1">
        <w:r w:rsidR="0098132B" w:rsidRPr="0098132B">
          <w:rPr>
            <w:rStyle w:val="Hyperlink"/>
          </w:rPr>
          <w:t>carat.umbc.edu</w:t>
        </w:r>
      </w:hyperlink>
      <w:r w:rsidR="0098132B">
        <w:t xml:space="preserve">, or contact CARAT staff at </w:t>
      </w:r>
      <w:hyperlink r:id="rId8" w:history="1">
        <w:r w:rsidR="0098132B" w:rsidRPr="0098132B">
          <w:rPr>
            <w:rStyle w:val="Hyperlink"/>
          </w:rPr>
          <w:t>carat@umbc.edu</w:t>
        </w:r>
      </w:hyperlink>
      <w:r w:rsidR="0098132B">
        <w:t>.</w:t>
      </w:r>
      <w:r w:rsidR="00C1729D">
        <w:br/>
      </w:r>
    </w:p>
    <w:p w14:paraId="00000006" w14:textId="77777777" w:rsidR="00F80B7E" w:rsidRDefault="00401EFD">
      <w:pPr>
        <w:rPr>
          <w:b/>
          <w:sz w:val="28"/>
          <w:szCs w:val="28"/>
        </w:rPr>
      </w:pPr>
      <w:r>
        <w:rPr>
          <w:b/>
          <w:sz w:val="28"/>
          <w:szCs w:val="28"/>
        </w:rPr>
        <w:t>Proposal Development (Pre-Award)</w:t>
      </w:r>
    </w:p>
    <w:p w14:paraId="00000007" w14:textId="77777777" w:rsidR="00F80B7E" w:rsidRDefault="00F80B7E">
      <w:pPr>
        <w:rPr>
          <w:b/>
        </w:rPr>
      </w:pPr>
    </w:p>
    <w:p w14:paraId="7488193B" w14:textId="15C18D6B" w:rsidR="00501A54" w:rsidRPr="00CC0009" w:rsidRDefault="00845D87" w:rsidP="00501A54">
      <w:r w:rsidRPr="00CC0009">
        <w:t xml:space="preserve">For the pre-award stage, </w:t>
      </w:r>
      <w:r w:rsidR="00501A54" w:rsidRPr="00CC0009">
        <w:t xml:space="preserve">CARAT’s staff </w:t>
      </w:r>
      <w:r w:rsidR="00C1729D">
        <w:t xml:space="preserve">assist </w:t>
      </w:r>
      <w:r w:rsidR="00501A54" w:rsidRPr="00CC0009">
        <w:t xml:space="preserve">faculty PIs </w:t>
      </w:r>
      <w:r w:rsidR="00C1729D">
        <w:t>with</w:t>
      </w:r>
      <w:r w:rsidR="00501A54" w:rsidRPr="00CC0009">
        <w:t xml:space="preserve"> proposal development, budget preparation, subaward development, timelines, work plans, and application assembly. They liaison with sponsors, departments, the CAHSS Dean’s Office, the Office of Sponsored Programs</w:t>
      </w:r>
      <w:r w:rsidRPr="00CC0009">
        <w:t xml:space="preserve"> (OSP)</w:t>
      </w:r>
      <w:r w:rsidR="00501A54" w:rsidRPr="00CC0009">
        <w:t xml:space="preserve">, and other offices, and assist with PI Eligibility and proposal routing in Kuali, UMBC’s </w:t>
      </w:r>
      <w:r w:rsidR="00537D0D">
        <w:t xml:space="preserve">cloud-based </w:t>
      </w:r>
      <w:r w:rsidR="00C1729D">
        <w:t>research administration</w:t>
      </w:r>
      <w:r w:rsidR="00501A54" w:rsidRPr="00CC0009">
        <w:t xml:space="preserve"> </w:t>
      </w:r>
      <w:r w:rsidR="00537D0D">
        <w:t>tool</w:t>
      </w:r>
      <w:r w:rsidR="00501A54" w:rsidRPr="00CC0009">
        <w:t xml:space="preserve">. Please note that faculty who submit proposals and receive awards through UMBC </w:t>
      </w:r>
      <w:r w:rsidRPr="00CC0009">
        <w:t>must</w:t>
      </w:r>
      <w:r w:rsidR="00501A54" w:rsidRPr="00CC0009">
        <w:t xml:space="preserve"> </w:t>
      </w:r>
      <w:r w:rsidR="00537D0D">
        <w:t>complete the</w:t>
      </w:r>
      <w:r w:rsidR="00501A54" w:rsidRPr="00CC0009">
        <w:t xml:space="preserve"> </w:t>
      </w:r>
      <w:hyperlink r:id="rId9" w:history="1">
        <w:r w:rsidR="00501A54" w:rsidRPr="00CC0009">
          <w:rPr>
            <w:rStyle w:val="Hyperlink"/>
          </w:rPr>
          <w:t>PI Eligib</w:t>
        </w:r>
        <w:r w:rsidR="00537D0D" w:rsidRPr="00537D0D">
          <w:rPr>
            <w:rStyle w:val="Hyperlink"/>
          </w:rPr>
          <w:t>ility process</w:t>
        </w:r>
      </w:hyperlink>
      <w:r w:rsidR="00501A54" w:rsidRPr="00CC0009">
        <w:t>.</w:t>
      </w:r>
    </w:p>
    <w:p w14:paraId="243CEF2F" w14:textId="77777777" w:rsidR="00501A54" w:rsidRPr="00CC0009" w:rsidRDefault="00501A54" w:rsidP="00501A54"/>
    <w:p w14:paraId="15FE681E" w14:textId="6BE768A0" w:rsidR="0026188A" w:rsidRDefault="00501A54" w:rsidP="00501A54">
      <w:r w:rsidRPr="00CC0009">
        <w:t>CARAT has expertise in preparing grant and fellowship proposals to arts</w:t>
      </w:r>
      <w:r w:rsidR="00646D3C">
        <w:t xml:space="preserve">, </w:t>
      </w:r>
      <w:r w:rsidRPr="00CC0009">
        <w:t>humanities</w:t>
      </w:r>
      <w:r w:rsidR="00CC0009">
        <w:t>,</w:t>
      </w:r>
      <w:r w:rsidRPr="00CC0009">
        <w:t xml:space="preserve"> </w:t>
      </w:r>
      <w:r w:rsidR="00646D3C">
        <w:t xml:space="preserve">and social science </w:t>
      </w:r>
      <w:r w:rsidRPr="00CC0009">
        <w:t xml:space="preserve">sponsors, including the American Council of Learned Societies, the National Endowment for the Arts, the National Endowment for the Humanities, the Institute of International Education (IIE)/Fulbright, John Simon Guggenheim Memorial Foundation, Carnegie Corporation of New York, the Whiting Foundation, Library of Congress, the Institute for Citizens &amp; Scholars, Maryland Humanities, Maryland State Arts Council, </w:t>
      </w:r>
      <w:r w:rsidR="00C06F84">
        <w:t xml:space="preserve">the National Institutes of Health (which is comprised of 27 Institutes and Centers), the National Science Foundation, the National Aeronautics and Space Administration, </w:t>
      </w:r>
      <w:r w:rsidR="00633065">
        <w:t xml:space="preserve">the United States Department of Agriculture, the United States Department of Justice, </w:t>
      </w:r>
      <w:r w:rsidR="00633065" w:rsidRPr="005B4818">
        <w:t xml:space="preserve">the </w:t>
      </w:r>
      <w:r w:rsidR="00633065" w:rsidRPr="00CC0009">
        <w:t>United States Department of State, the Department of Natural Resources, the Institutes of Education Sciences, the Health Resources and Services Administration, the American Institute for Research, the Robert Wood Johnson Foundation, the Spencer Foundation, the Russel Sage Foundation, the William T. Grant Foundation, the Kellog</w:t>
      </w:r>
      <w:r w:rsidR="00A50427" w:rsidRPr="00CC0009">
        <w:t>g Foundation, various local, state, non-profit and corporate agencies.</w:t>
      </w:r>
      <w:r w:rsidR="00633065" w:rsidRPr="00CC0009">
        <w:t xml:space="preserve"> </w:t>
      </w:r>
    </w:p>
    <w:p w14:paraId="2658A002" w14:textId="2902625F" w:rsidR="00501A54" w:rsidRPr="00CC0009" w:rsidRDefault="00633065" w:rsidP="00501A54">
      <w:r w:rsidRPr="00CC0009">
        <w:t xml:space="preserve"> </w:t>
      </w:r>
      <w:r w:rsidR="00C06F84" w:rsidRPr="005B4818">
        <w:t xml:space="preserve"> </w:t>
      </w:r>
    </w:p>
    <w:p w14:paraId="228A6C17" w14:textId="1093D5E8" w:rsidR="00845D87" w:rsidRPr="00CC0009" w:rsidRDefault="00F91C8A" w:rsidP="00501A54">
      <w:r w:rsidRPr="00CC0009">
        <w:t xml:space="preserve">Proposal development and approval through the routing process requires adequate time. Depending on the type and complexity of the proposal, </w:t>
      </w:r>
      <w:r w:rsidRPr="00537D0D">
        <w:rPr>
          <w:u w:val="single"/>
        </w:rPr>
        <w:t>plan between 2 – 6 weeks</w:t>
      </w:r>
      <w:r w:rsidRPr="00CC0009">
        <w:t xml:space="preserve"> for this process. </w:t>
      </w:r>
    </w:p>
    <w:p w14:paraId="3558E4CC" w14:textId="77777777" w:rsidR="00F91C8A" w:rsidRDefault="00F91C8A" w:rsidP="00501A54">
      <w:pPr>
        <w:rPr>
          <w:u w:val="single"/>
        </w:rPr>
      </w:pPr>
    </w:p>
    <w:p w14:paraId="7B564EE0" w14:textId="39023FC8" w:rsidR="00F91C8A" w:rsidRDefault="00F91C8A" w:rsidP="00F91C8A">
      <w:pPr>
        <w:rPr>
          <w:u w:val="single"/>
        </w:rPr>
      </w:pPr>
      <w:r w:rsidRPr="00CC0009">
        <w:rPr>
          <w:b/>
          <w:bCs/>
        </w:rPr>
        <w:t xml:space="preserve">Faculty may request a consultation or begin a new proposal with CARAT </w:t>
      </w:r>
      <w:hyperlink r:id="rId10" w:history="1">
        <w:r w:rsidRPr="00CC0009">
          <w:rPr>
            <w:rStyle w:val="Hyperlink"/>
            <w:b/>
            <w:bCs/>
            <w:u w:val="none"/>
          </w:rPr>
          <w:t>here</w:t>
        </w:r>
      </w:hyperlink>
      <w:r w:rsidR="009A1FEA">
        <w:rPr>
          <w:rStyle w:val="Hyperlink"/>
          <w:b/>
          <w:bCs/>
          <w:u w:val="none"/>
        </w:rPr>
        <w:t>.</w:t>
      </w:r>
    </w:p>
    <w:p w14:paraId="28AE203E" w14:textId="1C4AB59F" w:rsidR="00061EB3" w:rsidRPr="00A15CDA" w:rsidRDefault="00501A54" w:rsidP="00A15CDA">
      <w:pPr>
        <w:shd w:val="clear" w:color="auto" w:fill="FFFFFF"/>
        <w:spacing w:beforeAutospacing="1" w:afterAutospacing="1" w:line="240" w:lineRule="auto"/>
        <w:rPr>
          <w:u w:val="single"/>
        </w:rPr>
      </w:pPr>
      <w:r w:rsidRPr="00A15CDA">
        <w:t>Also</w:t>
      </w:r>
      <w:r w:rsidR="00537D0D" w:rsidRPr="00A15CDA">
        <w:t>,</w:t>
      </w:r>
      <w:r w:rsidRPr="00A15CDA">
        <w:t xml:space="preserve"> consult</w:t>
      </w:r>
      <w:r w:rsidR="00A15CDA" w:rsidRPr="00A15CDA">
        <w:t>:</w:t>
      </w:r>
      <w:r w:rsidR="00A15CDA" w:rsidRPr="00A15CDA">
        <w:rPr>
          <w:color w:val="000000"/>
        </w:rPr>
        <w:t xml:space="preserve"> </w:t>
      </w:r>
      <w:hyperlink r:id="rId11" w:history="1">
        <w:r w:rsidR="00A15CDA" w:rsidRPr="00A15CDA">
          <w:rPr>
            <w:rStyle w:val="Hyperlink"/>
            <w:color w:val="000000"/>
            <w:shd w:val="clear" w:color="auto" w:fill="EEEEEE"/>
          </w:rPr>
          <w:t>CAHSS Guidelines for Proposal Ro</w:t>
        </w:r>
        <w:r w:rsidR="00A15CDA" w:rsidRPr="00A15CDA">
          <w:rPr>
            <w:rStyle w:val="Hyperlink"/>
            <w:color w:val="000000"/>
            <w:shd w:val="clear" w:color="auto" w:fill="EEEEEE"/>
          </w:rPr>
          <w:t>u</w:t>
        </w:r>
        <w:r w:rsidR="00A15CDA" w:rsidRPr="00A15CDA">
          <w:rPr>
            <w:rStyle w:val="Hyperlink"/>
            <w:color w:val="000000"/>
            <w:shd w:val="clear" w:color="auto" w:fill="EEEEEE"/>
          </w:rPr>
          <w:t>ting</w:t>
        </w:r>
      </w:hyperlink>
    </w:p>
    <w:p w14:paraId="00000015" w14:textId="77777777" w:rsidR="00F80B7E" w:rsidRDefault="00401EFD">
      <w:pPr>
        <w:rPr>
          <w:b/>
          <w:sz w:val="28"/>
          <w:szCs w:val="28"/>
        </w:rPr>
      </w:pPr>
      <w:r>
        <w:rPr>
          <w:b/>
          <w:sz w:val="28"/>
          <w:szCs w:val="28"/>
        </w:rPr>
        <w:lastRenderedPageBreak/>
        <w:t>Grant Administration (Post-Award)</w:t>
      </w:r>
    </w:p>
    <w:p w14:paraId="00000016" w14:textId="77777777" w:rsidR="00F80B7E" w:rsidRDefault="00F80B7E">
      <w:pPr>
        <w:rPr>
          <w:b/>
        </w:rPr>
      </w:pPr>
    </w:p>
    <w:p w14:paraId="77BDFE95" w14:textId="5691BA11" w:rsidR="0026188A" w:rsidRDefault="00061EB3" w:rsidP="00CC0009">
      <w:r w:rsidRPr="00CC0009">
        <w:t>After an award</w:t>
      </w:r>
      <w:r w:rsidR="00401EFD">
        <w:t xml:space="preserve"> </w:t>
      </w:r>
      <w:r w:rsidR="009A5737">
        <w:t>has been</w:t>
      </w:r>
      <w:r w:rsidR="00401EFD">
        <w:t xml:space="preserve"> received</w:t>
      </w:r>
      <w:r w:rsidR="009A5737">
        <w:t xml:space="preserve"> at UMBC</w:t>
      </w:r>
      <w:r w:rsidR="00401EFD">
        <w:t xml:space="preserve">, </w:t>
      </w:r>
      <w:r>
        <w:t xml:space="preserve">CARAT’s </w:t>
      </w:r>
      <w:r w:rsidR="0045436F">
        <w:t xml:space="preserve">staff </w:t>
      </w:r>
      <w:r w:rsidR="002A3874">
        <w:t xml:space="preserve">provides </w:t>
      </w:r>
      <w:r w:rsidR="009A5737">
        <w:t>post-award</w:t>
      </w:r>
      <w:r w:rsidR="00401EFD">
        <w:t xml:space="preserve"> services</w:t>
      </w:r>
      <w:r w:rsidR="002A3874">
        <w:t xml:space="preserve"> that include financial tracking, </w:t>
      </w:r>
      <w:r w:rsidR="000411B5">
        <w:t>budget management, re</w:t>
      </w:r>
      <w:r w:rsidR="005B4818">
        <w:t>-</w:t>
      </w:r>
      <w:r w:rsidR="000411B5">
        <w:t xml:space="preserve">budgeting, </w:t>
      </w:r>
      <w:r w:rsidR="002A3874">
        <w:t>analysis, projections, no-costs extension requests, assisting with reporting to sponsors, compliance validation, close-out process, and transactions</w:t>
      </w:r>
      <w:r w:rsidR="00401EFD">
        <w:t xml:space="preserve"> that include payroll, human resources, </w:t>
      </w:r>
      <w:r w:rsidR="002A3874">
        <w:t xml:space="preserve">graduate student onboarding, </w:t>
      </w:r>
      <w:r w:rsidR="00401EFD">
        <w:t>procurement, subaward processing and monitoring, and travel arrangements</w:t>
      </w:r>
      <w:r w:rsidR="0026188A">
        <w:t>.</w:t>
      </w:r>
    </w:p>
    <w:p w14:paraId="0000001E" w14:textId="77777777" w:rsidR="00F80B7E" w:rsidRDefault="00F80B7E"/>
    <w:p w14:paraId="0000001F" w14:textId="2F9C00B5" w:rsidR="00F80B7E" w:rsidRDefault="00401EFD">
      <w:pPr>
        <w:rPr>
          <w:u w:val="single"/>
        </w:rPr>
      </w:pPr>
      <w:r>
        <w:rPr>
          <w:u w:val="single"/>
        </w:rPr>
        <w:t>Considerations for Grant Administration Support:</w:t>
      </w:r>
    </w:p>
    <w:p w14:paraId="00000020" w14:textId="77777777" w:rsidR="00F80B7E" w:rsidRDefault="00F80B7E">
      <w:pPr>
        <w:rPr>
          <w:u w:val="single"/>
        </w:rPr>
      </w:pPr>
    </w:p>
    <w:p w14:paraId="00000021" w14:textId="5FF1D1DA" w:rsidR="00F80B7E" w:rsidRDefault="00401EFD" w:rsidP="00CC0009">
      <w:r>
        <w:t xml:space="preserve">There are </w:t>
      </w:r>
      <w:proofErr w:type="gramStart"/>
      <w:r>
        <w:t>a number of</w:t>
      </w:r>
      <w:proofErr w:type="gramEnd"/>
      <w:r>
        <w:t xml:space="preserve"> considerations to </w:t>
      </w:r>
      <w:r w:rsidR="005B4818">
        <w:t>consider</w:t>
      </w:r>
      <w:r>
        <w:t xml:space="preserve"> when </w:t>
      </w:r>
      <w:r w:rsidR="009A5737">
        <w:t>an award is ready to be administered</w:t>
      </w:r>
      <w:r>
        <w:t xml:space="preserve">. PIs and Chairs </w:t>
      </w:r>
      <w:r w:rsidR="009A5737">
        <w:t>should</w:t>
      </w:r>
      <w:r>
        <w:t xml:space="preserve"> be aware of these considerations for general planning purposes. </w:t>
      </w:r>
    </w:p>
    <w:p w14:paraId="00000022" w14:textId="37E13F7D" w:rsidR="00F80B7E" w:rsidRDefault="00401EFD" w:rsidP="00CC0009">
      <w:pPr>
        <w:numPr>
          <w:ilvl w:val="0"/>
          <w:numId w:val="2"/>
        </w:numPr>
      </w:pPr>
      <w:r>
        <w:rPr>
          <w:u w:val="single"/>
        </w:rPr>
        <w:t>Type of award</w:t>
      </w:r>
      <w:r>
        <w:t>: Is this a grant or a fellowship? Smaller grants and individual fellowships, as well as any internal awards, are generally managed by the PI’s department.</w:t>
      </w:r>
      <w:r w:rsidR="00B65128">
        <w:t xml:space="preserve"> In these cases, CARAT will work with the department, OSP, Dean’s Office, and OCGA to ensure the department is </w:t>
      </w:r>
      <w:r w:rsidR="009A5737">
        <w:t>ready</w:t>
      </w:r>
      <w:r w:rsidR="00B65128">
        <w:t xml:space="preserve"> to administer the award, following </w:t>
      </w:r>
      <w:r w:rsidR="000411B5">
        <w:t>U</w:t>
      </w:r>
      <w:r w:rsidR="00B65128">
        <w:t xml:space="preserve">niversity and sponsor regulations and policies. </w:t>
      </w:r>
      <w:r>
        <w:t xml:space="preserve">Larger, multi-year and/or more complex grants can require additional grants expertise and therefore are appropriate for </w:t>
      </w:r>
      <w:r w:rsidR="009A5737">
        <w:t xml:space="preserve">CARAT’s </w:t>
      </w:r>
      <w:r>
        <w:t>post-award support.</w:t>
      </w:r>
    </w:p>
    <w:p w14:paraId="00000023" w14:textId="574D75C7" w:rsidR="00F80B7E" w:rsidRDefault="00401EFD" w:rsidP="00CC0009">
      <w:pPr>
        <w:numPr>
          <w:ilvl w:val="0"/>
          <w:numId w:val="2"/>
        </w:numPr>
      </w:pPr>
      <w:r>
        <w:rPr>
          <w:u w:val="single"/>
        </w:rPr>
        <w:t>Size and longevity of the award</w:t>
      </w:r>
      <w:r>
        <w:t xml:space="preserve">: Will the budget and length of the award strain </w:t>
      </w:r>
      <w:r w:rsidR="009A5737">
        <w:t xml:space="preserve">the </w:t>
      </w:r>
      <w:r>
        <w:t>department</w:t>
      </w:r>
      <w:r w:rsidR="009A5737">
        <w:t>’s</w:t>
      </w:r>
      <w:r>
        <w:t xml:space="preserve"> administrative resources? </w:t>
      </w:r>
    </w:p>
    <w:p w14:paraId="00000024" w14:textId="51AC2530" w:rsidR="00F80B7E" w:rsidRDefault="00401EFD" w:rsidP="00CC0009">
      <w:pPr>
        <w:numPr>
          <w:ilvl w:val="0"/>
          <w:numId w:val="2"/>
        </w:numPr>
      </w:pPr>
      <w:r>
        <w:rPr>
          <w:u w:val="single"/>
        </w:rPr>
        <w:t>Cost-share</w:t>
      </w:r>
      <w:r>
        <w:t xml:space="preserve">: Does the project require </w:t>
      </w:r>
      <w:r w:rsidR="009A5737">
        <w:t xml:space="preserve">cost-share, either </w:t>
      </w:r>
      <w:r>
        <w:t xml:space="preserve">UMBC </w:t>
      </w:r>
      <w:r w:rsidR="009A5737">
        <w:t xml:space="preserve">match </w:t>
      </w:r>
      <w:r>
        <w:t xml:space="preserve">or third-party </w:t>
      </w:r>
      <w:r w:rsidR="009A5737">
        <w:t xml:space="preserve">or in-kind </w:t>
      </w:r>
      <w:r>
        <w:t>cost-share?</w:t>
      </w:r>
    </w:p>
    <w:p w14:paraId="00000025" w14:textId="3AB4A858" w:rsidR="00F80B7E" w:rsidRDefault="00401EFD" w:rsidP="00CC0009">
      <w:pPr>
        <w:numPr>
          <w:ilvl w:val="0"/>
          <w:numId w:val="2"/>
        </w:numPr>
      </w:pPr>
      <w:r>
        <w:rPr>
          <w:u w:val="single"/>
        </w:rPr>
        <w:t>Complexity of the project</w:t>
      </w:r>
      <w:r>
        <w:t xml:space="preserve">: Does the project involve </w:t>
      </w:r>
      <w:r w:rsidR="009A5737">
        <w:t xml:space="preserve">any of the following: </w:t>
      </w:r>
      <w:r>
        <w:t xml:space="preserve">multiple investigators and/or </w:t>
      </w:r>
      <w:r w:rsidR="009A5737">
        <w:t xml:space="preserve">partnerships with external </w:t>
      </w:r>
      <w:r>
        <w:t>institutions</w:t>
      </w:r>
      <w:r w:rsidR="009A5737">
        <w:t xml:space="preserve"> or organizations;</w:t>
      </w:r>
      <w:r>
        <w:t xml:space="preserve"> extensive or large-scale procurements, subawards, travel, additional and/or atypical hiring</w:t>
      </w:r>
      <w:r w:rsidR="009A5737">
        <w:t>;</w:t>
      </w:r>
      <w:r>
        <w:t xml:space="preserve"> international partners</w:t>
      </w:r>
      <w:r w:rsidR="009A5737">
        <w:t>;</w:t>
      </w:r>
      <w:r>
        <w:t xml:space="preserve"> compliance considerations (i.e., human subjects, data management, export control, etc.)</w:t>
      </w:r>
      <w:r w:rsidR="009A5737">
        <w:t>;</w:t>
      </w:r>
      <w:r>
        <w:t xml:space="preserve"> or waiver of F&amp;A costs?</w:t>
      </w:r>
    </w:p>
    <w:p w14:paraId="00000026" w14:textId="77777777" w:rsidR="00F80B7E" w:rsidRDefault="00401EFD" w:rsidP="00CC0009">
      <w:pPr>
        <w:numPr>
          <w:ilvl w:val="0"/>
          <w:numId w:val="2"/>
        </w:numPr>
      </w:pPr>
      <w:r>
        <w:rPr>
          <w:u w:val="single"/>
        </w:rPr>
        <w:t>Reporting and other compliance requirements</w:t>
      </w:r>
      <w:r>
        <w:t xml:space="preserve">: Does the sponsor require regular financial and other types of reports? </w:t>
      </w:r>
    </w:p>
    <w:p w14:paraId="00000027" w14:textId="77777777" w:rsidR="00F80B7E" w:rsidRDefault="00401EFD">
      <w:r>
        <w:t xml:space="preserve"> </w:t>
      </w:r>
    </w:p>
    <w:p w14:paraId="00000028" w14:textId="77777777" w:rsidR="00F80B7E" w:rsidRDefault="00401EFD">
      <w:r>
        <w:t xml:space="preserve"> </w:t>
      </w:r>
    </w:p>
    <w:p w14:paraId="00000029" w14:textId="4CEFE3E2" w:rsidR="00F80B7E" w:rsidRDefault="00F80B7E"/>
    <w:sectPr w:rsidR="00F80B7E">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1E9D" w14:textId="77777777" w:rsidR="00414210" w:rsidRDefault="00414210" w:rsidP="00061EB3">
      <w:pPr>
        <w:spacing w:line="240" w:lineRule="auto"/>
      </w:pPr>
      <w:r>
        <w:separator/>
      </w:r>
    </w:p>
  </w:endnote>
  <w:endnote w:type="continuationSeparator" w:id="0">
    <w:p w14:paraId="65E3186F" w14:textId="77777777" w:rsidR="00414210" w:rsidRDefault="00414210" w:rsidP="00061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6032808"/>
      <w:docPartObj>
        <w:docPartGallery w:val="Page Numbers (Bottom of Page)"/>
        <w:docPartUnique/>
      </w:docPartObj>
    </w:sdtPr>
    <w:sdtContent>
      <w:p w14:paraId="55FB7B12" w14:textId="330D6468" w:rsidR="00061EB3" w:rsidRDefault="00061EB3" w:rsidP="00C14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C0F0" w14:textId="77777777" w:rsidR="00061EB3" w:rsidRDefault="00061EB3" w:rsidP="00CC0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787766"/>
      <w:docPartObj>
        <w:docPartGallery w:val="Page Numbers (Bottom of Page)"/>
        <w:docPartUnique/>
      </w:docPartObj>
    </w:sdtPr>
    <w:sdtContent>
      <w:p w14:paraId="0152CA5A" w14:textId="44FF92DB" w:rsidR="00061EB3" w:rsidRDefault="00061EB3" w:rsidP="00C14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F1B9B" w14:textId="77777777" w:rsidR="00061EB3" w:rsidRDefault="00061EB3" w:rsidP="00CC00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F1C7" w14:textId="77777777" w:rsidR="00414210" w:rsidRDefault="00414210" w:rsidP="00061EB3">
      <w:pPr>
        <w:spacing w:line="240" w:lineRule="auto"/>
      </w:pPr>
      <w:r>
        <w:separator/>
      </w:r>
    </w:p>
  </w:footnote>
  <w:footnote w:type="continuationSeparator" w:id="0">
    <w:p w14:paraId="30BDA30D" w14:textId="77777777" w:rsidR="00414210" w:rsidRDefault="00414210" w:rsidP="00061E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CE8"/>
    <w:multiLevelType w:val="multilevel"/>
    <w:tmpl w:val="A87E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035CA"/>
    <w:multiLevelType w:val="multilevel"/>
    <w:tmpl w:val="71E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449F9"/>
    <w:multiLevelType w:val="multilevel"/>
    <w:tmpl w:val="388A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0D2D98"/>
    <w:multiLevelType w:val="multilevel"/>
    <w:tmpl w:val="B91C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8190149">
    <w:abstractNumId w:val="0"/>
  </w:num>
  <w:num w:numId="2" w16cid:durableId="1596934905">
    <w:abstractNumId w:val="3"/>
  </w:num>
  <w:num w:numId="3" w16cid:durableId="62606852">
    <w:abstractNumId w:val="2"/>
  </w:num>
  <w:num w:numId="4" w16cid:durableId="43024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7E"/>
    <w:rsid w:val="00004F21"/>
    <w:rsid w:val="00013E1E"/>
    <w:rsid w:val="000411B5"/>
    <w:rsid w:val="00061EB3"/>
    <w:rsid w:val="00112D29"/>
    <w:rsid w:val="00112ECA"/>
    <w:rsid w:val="00152E06"/>
    <w:rsid w:val="00172942"/>
    <w:rsid w:val="0026188A"/>
    <w:rsid w:val="00291C4A"/>
    <w:rsid w:val="002A3874"/>
    <w:rsid w:val="002E3113"/>
    <w:rsid w:val="00401EFD"/>
    <w:rsid w:val="00414210"/>
    <w:rsid w:val="0045436F"/>
    <w:rsid w:val="00501A54"/>
    <w:rsid w:val="00537D0D"/>
    <w:rsid w:val="005611FD"/>
    <w:rsid w:val="005767C2"/>
    <w:rsid w:val="00582022"/>
    <w:rsid w:val="005B4818"/>
    <w:rsid w:val="00633065"/>
    <w:rsid w:val="00646D3C"/>
    <w:rsid w:val="006D0086"/>
    <w:rsid w:val="006D6F9C"/>
    <w:rsid w:val="007266BE"/>
    <w:rsid w:val="00765C3B"/>
    <w:rsid w:val="00820BB1"/>
    <w:rsid w:val="00821558"/>
    <w:rsid w:val="00845D87"/>
    <w:rsid w:val="008D54F2"/>
    <w:rsid w:val="0098132B"/>
    <w:rsid w:val="009A1FEA"/>
    <w:rsid w:val="009A5737"/>
    <w:rsid w:val="00A15CDA"/>
    <w:rsid w:val="00A164C8"/>
    <w:rsid w:val="00A50427"/>
    <w:rsid w:val="00A71458"/>
    <w:rsid w:val="00A937CA"/>
    <w:rsid w:val="00AE0E32"/>
    <w:rsid w:val="00B65128"/>
    <w:rsid w:val="00BD746E"/>
    <w:rsid w:val="00C0524C"/>
    <w:rsid w:val="00C06F84"/>
    <w:rsid w:val="00C1729D"/>
    <w:rsid w:val="00CA1427"/>
    <w:rsid w:val="00CC0009"/>
    <w:rsid w:val="00F17E92"/>
    <w:rsid w:val="00F80B7E"/>
    <w:rsid w:val="00F9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147C"/>
  <w15:docId w15:val="{EFBCB7BC-DFF3-2C40-8C5E-99E793F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01EFD"/>
    <w:rPr>
      <w:color w:val="0000FF" w:themeColor="hyperlink"/>
      <w:u w:val="single"/>
    </w:rPr>
  </w:style>
  <w:style w:type="character" w:styleId="UnresolvedMention">
    <w:name w:val="Unresolved Mention"/>
    <w:basedOn w:val="DefaultParagraphFont"/>
    <w:uiPriority w:val="99"/>
    <w:semiHidden/>
    <w:unhideWhenUsed/>
    <w:rsid w:val="00401EFD"/>
    <w:rPr>
      <w:color w:val="605E5C"/>
      <w:shd w:val="clear" w:color="auto" w:fill="E1DFDD"/>
    </w:rPr>
  </w:style>
  <w:style w:type="paragraph" w:styleId="Revision">
    <w:name w:val="Revision"/>
    <w:hidden/>
    <w:uiPriority w:val="99"/>
    <w:semiHidden/>
    <w:rsid w:val="002E3113"/>
    <w:pPr>
      <w:spacing w:line="240" w:lineRule="auto"/>
    </w:pPr>
  </w:style>
  <w:style w:type="paragraph" w:styleId="Footer">
    <w:name w:val="footer"/>
    <w:basedOn w:val="Normal"/>
    <w:link w:val="FooterChar"/>
    <w:uiPriority w:val="99"/>
    <w:unhideWhenUsed/>
    <w:rsid w:val="00061EB3"/>
    <w:pPr>
      <w:tabs>
        <w:tab w:val="center" w:pos="4680"/>
        <w:tab w:val="right" w:pos="9360"/>
      </w:tabs>
      <w:spacing w:line="240" w:lineRule="auto"/>
    </w:pPr>
  </w:style>
  <w:style w:type="character" w:customStyle="1" w:styleId="FooterChar">
    <w:name w:val="Footer Char"/>
    <w:basedOn w:val="DefaultParagraphFont"/>
    <w:link w:val="Footer"/>
    <w:uiPriority w:val="99"/>
    <w:rsid w:val="00061EB3"/>
  </w:style>
  <w:style w:type="character" w:styleId="PageNumber">
    <w:name w:val="page number"/>
    <w:basedOn w:val="DefaultParagraphFont"/>
    <w:uiPriority w:val="99"/>
    <w:semiHidden/>
    <w:unhideWhenUsed/>
    <w:rsid w:val="00061EB3"/>
  </w:style>
  <w:style w:type="character" w:styleId="FollowedHyperlink">
    <w:name w:val="FollowedHyperlink"/>
    <w:basedOn w:val="DefaultParagraphFont"/>
    <w:uiPriority w:val="99"/>
    <w:semiHidden/>
    <w:unhideWhenUsed/>
    <w:rsid w:val="00537D0D"/>
    <w:rPr>
      <w:color w:val="800080" w:themeColor="followedHyperlink"/>
      <w:u w:val="single"/>
    </w:rPr>
  </w:style>
  <w:style w:type="character" w:styleId="CommentReference">
    <w:name w:val="annotation reference"/>
    <w:basedOn w:val="DefaultParagraphFont"/>
    <w:uiPriority w:val="99"/>
    <w:semiHidden/>
    <w:unhideWhenUsed/>
    <w:rsid w:val="00C1729D"/>
    <w:rPr>
      <w:sz w:val="16"/>
      <w:szCs w:val="16"/>
    </w:rPr>
  </w:style>
  <w:style w:type="paragraph" w:styleId="CommentText">
    <w:name w:val="annotation text"/>
    <w:basedOn w:val="Normal"/>
    <w:link w:val="CommentTextChar"/>
    <w:uiPriority w:val="99"/>
    <w:semiHidden/>
    <w:unhideWhenUsed/>
    <w:rsid w:val="00C1729D"/>
    <w:pPr>
      <w:spacing w:line="240" w:lineRule="auto"/>
    </w:pPr>
    <w:rPr>
      <w:sz w:val="20"/>
      <w:szCs w:val="20"/>
    </w:rPr>
  </w:style>
  <w:style w:type="character" w:customStyle="1" w:styleId="CommentTextChar">
    <w:name w:val="Comment Text Char"/>
    <w:basedOn w:val="DefaultParagraphFont"/>
    <w:link w:val="CommentText"/>
    <w:uiPriority w:val="99"/>
    <w:semiHidden/>
    <w:rsid w:val="00C1729D"/>
    <w:rPr>
      <w:sz w:val="20"/>
      <w:szCs w:val="20"/>
    </w:rPr>
  </w:style>
  <w:style w:type="paragraph" w:styleId="CommentSubject">
    <w:name w:val="annotation subject"/>
    <w:basedOn w:val="CommentText"/>
    <w:next w:val="CommentText"/>
    <w:link w:val="CommentSubjectChar"/>
    <w:uiPriority w:val="99"/>
    <w:semiHidden/>
    <w:unhideWhenUsed/>
    <w:rsid w:val="00C1729D"/>
    <w:rPr>
      <w:b/>
      <w:bCs/>
    </w:rPr>
  </w:style>
  <w:style w:type="character" w:customStyle="1" w:styleId="CommentSubjectChar">
    <w:name w:val="Comment Subject Char"/>
    <w:basedOn w:val="CommentTextChar"/>
    <w:link w:val="CommentSubject"/>
    <w:uiPriority w:val="99"/>
    <w:semiHidden/>
    <w:rsid w:val="00C1729D"/>
    <w:rPr>
      <w:b/>
      <w:bCs/>
      <w:sz w:val="20"/>
      <w:szCs w:val="20"/>
    </w:rPr>
  </w:style>
  <w:style w:type="paragraph" w:styleId="BalloonText">
    <w:name w:val="Balloon Text"/>
    <w:basedOn w:val="Normal"/>
    <w:link w:val="BalloonTextChar"/>
    <w:uiPriority w:val="99"/>
    <w:semiHidden/>
    <w:unhideWhenUsed/>
    <w:rsid w:val="00112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17">
      <w:bodyDiv w:val="1"/>
      <w:marLeft w:val="0"/>
      <w:marRight w:val="0"/>
      <w:marTop w:val="0"/>
      <w:marBottom w:val="0"/>
      <w:divBdr>
        <w:top w:val="none" w:sz="0" w:space="0" w:color="auto"/>
        <w:left w:val="none" w:sz="0" w:space="0" w:color="auto"/>
        <w:bottom w:val="none" w:sz="0" w:space="0" w:color="auto"/>
        <w:right w:val="none" w:sz="0" w:space="0" w:color="auto"/>
      </w:divBdr>
    </w:div>
    <w:div w:id="163952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carat@umb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rat.umb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hss.umbc.edu/wp-content/uploads/sites/212/2021/02/CAHSS-Guidelines-for-ROUTING-PROPOSALS_02-01-202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at.umbc.edu/request-assistance/" TargetMode="External"/><Relationship Id="rId4" Type="http://schemas.openxmlformats.org/officeDocument/2006/relationships/webSettings" Target="webSettings.xml"/><Relationship Id="rId9" Type="http://schemas.openxmlformats.org/officeDocument/2006/relationships/hyperlink" Target="https://umbc.app.box.com/embed/s/m6rzjynl73s5hpow9zecwofjf77gydc0?sortColumn=date&amp;view=list%22%20width=%22500%22%20height=%22400%22%20frameborder=%220%22%20allowfullscreen%20webkitallowfullscreen%20msallowfullscreen%3E%3C/iframe%3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Geare</dc:creator>
  <cp:lastModifiedBy>Preminda Jacob</cp:lastModifiedBy>
  <cp:revision>3</cp:revision>
  <cp:lastPrinted>2022-08-04T14:46:00Z</cp:lastPrinted>
  <dcterms:created xsi:type="dcterms:W3CDTF">2023-08-16T16:59:00Z</dcterms:created>
  <dcterms:modified xsi:type="dcterms:W3CDTF">2023-08-16T17:13:00Z</dcterms:modified>
</cp:coreProperties>
</file>